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CFADE" w14:textId="77777777" w:rsidR="00E14B10" w:rsidRDefault="00E14B10">
      <w:pPr>
        <w:pBdr>
          <w:top w:val="double" w:sz="4" w:space="1" w:color="auto"/>
          <w:left w:val="double" w:sz="4" w:space="12" w:color="auto"/>
          <w:bottom w:val="double" w:sz="4" w:space="1" w:color="auto"/>
          <w:right w:val="double" w:sz="4" w:space="24" w:color="auto"/>
        </w:pBdr>
        <w:jc w:val="center"/>
        <w:rPr>
          <w:rFonts w:eastAsia="ＭＳ Ｐゴシック"/>
          <w:b/>
          <w:sz w:val="24"/>
        </w:rPr>
      </w:pPr>
      <w:r>
        <w:rPr>
          <w:rFonts w:eastAsia="ＭＳ Ｐゴシック" w:hint="eastAsia"/>
          <w:b/>
          <w:sz w:val="24"/>
        </w:rPr>
        <w:t>環境と調和のとれた農業生産活動規範　点検シート　　（家畜の飼養・生産）</w:t>
      </w:r>
    </w:p>
    <w:p w14:paraId="3350FCA0" w14:textId="77777777" w:rsidR="00E14B10" w:rsidRDefault="00E14B10">
      <w:pPr>
        <w:rPr>
          <w:rFonts w:eastAsia="ＭＳ Ｐゴシック"/>
          <w:sz w:val="16"/>
          <w:szCs w:val="16"/>
        </w:rPr>
      </w:pPr>
    </w:p>
    <w:p w14:paraId="44F86822" w14:textId="77777777" w:rsidR="00E14B10" w:rsidRPr="003A3BC2" w:rsidRDefault="00E14B10">
      <w:pPr>
        <w:jc w:val="center"/>
        <w:rPr>
          <w:rFonts w:eastAsia="ＭＳ Ｐゴシック"/>
          <w:b/>
          <w:sz w:val="20"/>
          <w:szCs w:val="20"/>
        </w:rPr>
      </w:pPr>
      <w:r w:rsidRPr="003A3BC2">
        <w:rPr>
          <w:rFonts w:eastAsia="ＭＳ Ｐゴシック" w:hint="eastAsia"/>
          <w:b/>
          <w:sz w:val="20"/>
          <w:szCs w:val="20"/>
        </w:rPr>
        <w:t>【点検の方法】</w:t>
      </w:r>
    </w:p>
    <w:p w14:paraId="08BFAA4F" w14:textId="77777777" w:rsidR="00E14B10" w:rsidRDefault="00E14B10">
      <w:pPr>
        <w:rPr>
          <w:rFonts w:eastAsia="ＭＳ Ｐゴシック"/>
          <w:sz w:val="16"/>
          <w:szCs w:val="16"/>
        </w:rPr>
      </w:pPr>
    </w:p>
    <w:p w14:paraId="3BF556E4" w14:textId="77777777" w:rsidR="00E14B10" w:rsidRPr="003A3BC2" w:rsidRDefault="003A3BC2" w:rsidP="003A3BC2">
      <w:pPr>
        <w:rPr>
          <w:rFonts w:hint="eastAsia"/>
          <w:sz w:val="16"/>
          <w:szCs w:val="16"/>
        </w:rPr>
      </w:pPr>
      <w:r>
        <w:rPr>
          <w:rFonts w:hint="eastAsia"/>
          <w:sz w:val="16"/>
          <w:szCs w:val="16"/>
        </w:rPr>
        <w:t>①</w:t>
      </w:r>
      <w:r w:rsidR="00E14B10" w:rsidRPr="003A3BC2">
        <w:rPr>
          <w:rFonts w:hint="eastAsia"/>
          <w:sz w:val="16"/>
          <w:szCs w:val="16"/>
        </w:rPr>
        <w:t>毎年、各項目について、過去一年間の実行状況を点検します。</w:t>
      </w:r>
    </w:p>
    <w:p w14:paraId="4E133986" w14:textId="77777777" w:rsidR="00E14B10" w:rsidRPr="003A3BC2" w:rsidRDefault="003A3BC2" w:rsidP="003A3BC2">
      <w:pPr>
        <w:rPr>
          <w:rFonts w:hint="eastAsia"/>
          <w:sz w:val="16"/>
          <w:szCs w:val="16"/>
        </w:rPr>
      </w:pPr>
      <w:r>
        <w:rPr>
          <w:rFonts w:hint="eastAsia"/>
          <w:sz w:val="16"/>
          <w:szCs w:val="16"/>
        </w:rPr>
        <w:t>②</w:t>
      </w:r>
      <w:r w:rsidR="00E14B10" w:rsidRPr="003A3BC2">
        <w:rPr>
          <w:rFonts w:hint="eastAsia"/>
          <w:sz w:val="16"/>
          <w:szCs w:val="16"/>
        </w:rPr>
        <w:t>点検は、農業経営全体の状況について行います。（例えば、家畜ごとに点検する必要はありません。）</w:t>
      </w:r>
    </w:p>
    <w:p w14:paraId="5292BB92" w14:textId="77777777" w:rsidR="00E14B10" w:rsidRPr="003A3BC2" w:rsidRDefault="003A3BC2" w:rsidP="003A3BC2">
      <w:pPr>
        <w:rPr>
          <w:rFonts w:hint="eastAsia"/>
          <w:sz w:val="16"/>
          <w:szCs w:val="16"/>
        </w:rPr>
      </w:pPr>
      <w:r>
        <w:rPr>
          <w:rFonts w:hint="eastAsia"/>
          <w:sz w:val="16"/>
          <w:szCs w:val="16"/>
        </w:rPr>
        <w:t>③</w:t>
      </w:r>
      <w:r w:rsidR="00E14B10" w:rsidRPr="003A3BC2">
        <w:rPr>
          <w:rFonts w:hint="eastAsia"/>
          <w:sz w:val="16"/>
          <w:szCs w:val="16"/>
        </w:rPr>
        <w:t>点検は、</w:t>
      </w:r>
      <w:r w:rsidR="00172D19" w:rsidRPr="003A3BC2">
        <w:rPr>
          <w:rFonts w:hint="eastAsia"/>
          <w:sz w:val="16"/>
          <w:szCs w:val="16"/>
        </w:rPr>
        <w:t>農業者</w:t>
      </w:r>
      <w:r w:rsidR="00E14B10" w:rsidRPr="003A3BC2">
        <w:rPr>
          <w:rFonts w:hint="eastAsia"/>
          <w:sz w:val="16"/>
          <w:szCs w:val="16"/>
        </w:rPr>
        <w:t>自らが行い、実行できていると判断する場合には、チェック欄にレ印か○印を付します。</w:t>
      </w:r>
    </w:p>
    <w:p w14:paraId="6232AD79" w14:textId="77777777" w:rsidR="00E14B10" w:rsidRPr="003A3BC2" w:rsidRDefault="003A3BC2" w:rsidP="003A3BC2">
      <w:pPr>
        <w:ind w:left="168" w:hangingChars="105" w:hanging="168"/>
        <w:rPr>
          <w:rFonts w:hint="eastAsia"/>
          <w:sz w:val="16"/>
          <w:szCs w:val="16"/>
        </w:rPr>
      </w:pPr>
      <w:r>
        <w:rPr>
          <w:rFonts w:hint="eastAsia"/>
          <w:sz w:val="16"/>
          <w:szCs w:val="16"/>
        </w:rPr>
        <w:t>④</w:t>
      </w:r>
      <w:r w:rsidR="00E14B10" w:rsidRPr="003A3BC2">
        <w:rPr>
          <w:rFonts w:hint="eastAsia"/>
          <w:sz w:val="16"/>
          <w:szCs w:val="16"/>
        </w:rPr>
        <w:t>該当がない項目や実行できない項目がある場合には、チェック欄には印を付けず、その項目ごとに下欄にその理由、改善の予定などを記入します。</w:t>
      </w:r>
    </w:p>
    <w:p w14:paraId="4D35E834" w14:textId="77777777" w:rsidR="00E14B10" w:rsidRPr="003A3BC2" w:rsidRDefault="00E14B10" w:rsidP="003A3BC2">
      <w:pPr>
        <w:rPr>
          <w:rFonts w:hint="eastAsia"/>
          <w:sz w:val="16"/>
          <w:szCs w:val="16"/>
        </w:rPr>
      </w:pPr>
      <w:r w:rsidRPr="003A3BC2">
        <w:rPr>
          <w:noProof/>
          <w:sz w:val="16"/>
          <w:szCs w:val="16"/>
        </w:rPr>
        <w:pict w14:anchorId="75B55953">
          <v:rect id="_x0000_s1036" style="position:absolute;left:0;text-align:left;margin-left:412.2pt;margin-top:9.8pt;width:54.75pt;height:13.8pt;z-index:251660288" stroked="f">
            <v:textbox inset="5.85pt,.7pt,5.85pt,.7pt">
              <w:txbxContent>
                <w:p w14:paraId="54D2912A" w14:textId="77777777" w:rsidR="00E14B10" w:rsidRDefault="00E14B1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チェック欄</w:t>
                  </w:r>
                </w:p>
              </w:txbxContent>
            </v:textbox>
          </v:rect>
        </w:pict>
      </w:r>
      <w:r w:rsidR="003A3BC2">
        <w:rPr>
          <w:rFonts w:hint="eastAsia"/>
          <w:sz w:val="16"/>
          <w:szCs w:val="16"/>
        </w:rPr>
        <w:t>⑤</w:t>
      </w:r>
      <w:r w:rsidRPr="003A3BC2">
        <w:rPr>
          <w:rFonts w:hint="eastAsia"/>
          <w:sz w:val="16"/>
          <w:szCs w:val="16"/>
        </w:rPr>
        <w:t>作成した点検シートは、次回の点検まで保存します。</w:t>
      </w:r>
    </w:p>
    <w:tbl>
      <w:tblPr>
        <w:tblpPr w:leftFromText="142" w:rightFromText="142" w:vertAnchor="text" w:horzAnchor="page" w:tblpX="1153"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tblGrid>
      <w:tr w:rsidR="00E14B10" w14:paraId="04A45EBB" w14:textId="77777777">
        <w:tc>
          <w:tcPr>
            <w:tcW w:w="8408" w:type="dxa"/>
            <w:tcBorders>
              <w:bottom w:val="nil"/>
            </w:tcBorders>
          </w:tcPr>
          <w:p w14:paraId="2819E64A" w14:textId="77777777" w:rsidR="00E14B10" w:rsidRDefault="00E14B10">
            <w:pPr>
              <w:rPr>
                <w:rFonts w:ascii="ＭＳ ゴシック" w:eastAsia="ＭＳ ゴシック" w:hAnsi="ＭＳ ゴシック" w:hint="eastAsia"/>
                <w:sz w:val="16"/>
                <w:szCs w:val="16"/>
              </w:rPr>
            </w:pPr>
          </w:p>
        </w:tc>
      </w:tr>
      <w:tr w:rsidR="00E14B10" w14:paraId="261F01D1" w14:textId="77777777">
        <w:tc>
          <w:tcPr>
            <w:tcW w:w="8408" w:type="dxa"/>
            <w:tcBorders>
              <w:top w:val="nil"/>
              <w:bottom w:val="nil"/>
            </w:tcBorders>
          </w:tcPr>
          <w:p w14:paraId="30D2E81A" w14:textId="77777777" w:rsidR="00E14B10" w:rsidRDefault="00E14B10">
            <w:pPr>
              <w:rPr>
                <w:rFonts w:ascii="ＭＳ ゴシック" w:eastAsia="ＭＳ ゴシック" w:hAnsi="ＭＳ ゴシック" w:hint="eastAsia"/>
                <w:b/>
              </w:rPr>
            </w:pPr>
            <w:r>
              <w:rPr>
                <w:rFonts w:ascii="ＭＳ ゴシック" w:eastAsia="ＭＳ ゴシック" w:hAnsi="ＭＳ ゴシック" w:hint="eastAsia"/>
                <w:b/>
              </w:rPr>
              <w:t>１　家畜排せつ物法の遵守</w:t>
            </w:r>
          </w:p>
        </w:tc>
      </w:tr>
      <w:tr w:rsidR="00E14B10" w14:paraId="16F4F82D" w14:textId="77777777">
        <w:tc>
          <w:tcPr>
            <w:tcW w:w="8408" w:type="dxa"/>
            <w:tcBorders>
              <w:top w:val="nil"/>
              <w:bottom w:val="nil"/>
            </w:tcBorders>
          </w:tcPr>
          <w:p w14:paraId="0E9576A3"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家畜排せつ物の管理の適正化による大気、水等の環境保全や、家畜排せつ物の利用の促進による</w:t>
            </w:r>
          </w:p>
        </w:tc>
      </w:tr>
      <w:tr w:rsidR="00E14B10" w:rsidRPr="00172D19" w14:paraId="3D5A365C" w14:textId="77777777">
        <w:tc>
          <w:tcPr>
            <w:tcW w:w="8408" w:type="dxa"/>
            <w:tcBorders>
              <w:top w:val="nil"/>
              <w:bottom w:val="nil"/>
            </w:tcBorders>
          </w:tcPr>
          <w:p w14:paraId="4EE18939" w14:textId="77777777" w:rsidR="00E14B10" w:rsidRPr="003A3BC2" w:rsidRDefault="00172D19">
            <w:pPr>
              <w:rPr>
                <w:rFonts w:ascii="ＭＳ 明朝" w:hAnsi="ＭＳ 明朝" w:hint="eastAsia"/>
                <w:sz w:val="18"/>
                <w:szCs w:val="18"/>
              </w:rPr>
            </w:pPr>
            <w:r w:rsidRPr="003A3BC2">
              <w:rPr>
                <w:rFonts w:ascii="ＭＳ 明朝" w:hAnsi="ＭＳ 明朝" w:hint="eastAsia"/>
                <w:sz w:val="18"/>
                <w:szCs w:val="18"/>
              </w:rPr>
              <w:t xml:space="preserve">　循環</w:t>
            </w:r>
            <w:r w:rsidR="00E14B10" w:rsidRPr="003A3BC2">
              <w:rPr>
                <w:rFonts w:ascii="ＭＳ 明朝" w:hAnsi="ＭＳ 明朝" w:hint="eastAsia"/>
                <w:sz w:val="18"/>
                <w:szCs w:val="18"/>
              </w:rPr>
              <w:t>型社会形成への貢献を通じ、健全な畜産業の発展に資することを目的として、家畜排せつ物の</w:t>
            </w:r>
          </w:p>
        </w:tc>
      </w:tr>
      <w:tr w:rsidR="00E14B10" w14:paraId="76C84319" w14:textId="77777777">
        <w:tc>
          <w:tcPr>
            <w:tcW w:w="8408" w:type="dxa"/>
            <w:tcBorders>
              <w:top w:val="nil"/>
              <w:bottom w:val="nil"/>
            </w:tcBorders>
          </w:tcPr>
          <w:p w14:paraId="48E43B6B"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管理の適正化及び利用の促進に関する法律（家畜排せつ物法）を遵守する。</w:t>
            </w:r>
          </w:p>
        </w:tc>
      </w:tr>
      <w:tr w:rsidR="00E14B10" w14:paraId="02976A2C" w14:textId="77777777">
        <w:tc>
          <w:tcPr>
            <w:tcW w:w="8408" w:type="dxa"/>
            <w:tcBorders>
              <w:top w:val="nil"/>
              <w:bottom w:val="single" w:sz="4" w:space="0" w:color="auto"/>
            </w:tcBorders>
          </w:tcPr>
          <w:p w14:paraId="7BC2FE01" w14:textId="77777777" w:rsidR="00E14B10" w:rsidRDefault="00E14B10">
            <w:pPr>
              <w:rPr>
                <w:rFonts w:ascii="ＭＳ ゴシック" w:eastAsia="ＭＳ ゴシック" w:hAnsi="ＭＳ ゴシック" w:hint="eastAsia"/>
                <w:sz w:val="16"/>
                <w:szCs w:val="16"/>
              </w:rPr>
            </w:pPr>
          </w:p>
        </w:tc>
      </w:tr>
      <w:tr w:rsidR="00E14B10" w14:paraId="36447B18" w14:textId="77777777">
        <w:tc>
          <w:tcPr>
            <w:tcW w:w="8408" w:type="dxa"/>
            <w:tcBorders>
              <w:top w:val="single" w:sz="4" w:space="0" w:color="auto"/>
              <w:bottom w:val="nil"/>
            </w:tcBorders>
          </w:tcPr>
          <w:p w14:paraId="05D0CC91" w14:textId="77777777" w:rsidR="00E14B10" w:rsidRDefault="00E14B10">
            <w:pPr>
              <w:rPr>
                <w:rFonts w:ascii="ＭＳ ゴシック" w:eastAsia="ＭＳ ゴシック" w:hAnsi="ＭＳ ゴシック" w:hint="eastAsia"/>
                <w:sz w:val="16"/>
                <w:szCs w:val="16"/>
              </w:rPr>
            </w:pPr>
          </w:p>
        </w:tc>
      </w:tr>
      <w:tr w:rsidR="00E14B10" w14:paraId="4FE5C8C2" w14:textId="77777777">
        <w:tc>
          <w:tcPr>
            <w:tcW w:w="8408" w:type="dxa"/>
            <w:tcBorders>
              <w:top w:val="nil"/>
              <w:bottom w:val="nil"/>
            </w:tcBorders>
          </w:tcPr>
          <w:p w14:paraId="7C331CD3" w14:textId="77777777" w:rsidR="00E14B10" w:rsidRDefault="00E14B10">
            <w:pPr>
              <w:rPr>
                <w:rFonts w:ascii="ＭＳ ゴシック" w:eastAsia="ＭＳ ゴシック" w:hAnsi="ＭＳ ゴシック" w:hint="eastAsia"/>
                <w:b/>
                <w:szCs w:val="21"/>
              </w:rPr>
            </w:pPr>
            <w:r>
              <w:rPr>
                <w:rFonts w:ascii="ＭＳ ゴシック" w:eastAsia="ＭＳ ゴシック" w:hAnsi="ＭＳ ゴシック" w:hint="eastAsia"/>
                <w:b/>
                <w:szCs w:val="21"/>
              </w:rPr>
              <w:t>２　悪臭・害虫の発生を防止・低減する取組の励行</w:t>
            </w:r>
          </w:p>
        </w:tc>
      </w:tr>
      <w:tr w:rsidR="00E14B10" w14:paraId="48B8CCC1" w14:textId="77777777">
        <w:tc>
          <w:tcPr>
            <w:tcW w:w="8408" w:type="dxa"/>
            <w:tcBorders>
              <w:top w:val="nil"/>
              <w:bottom w:val="nil"/>
            </w:tcBorders>
          </w:tcPr>
          <w:p w14:paraId="3D5388ED"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家畜の飼養・生産に伴う悪臭、害虫の発生は、主として畜舎における家畜の飼養過程や家畜排せつ</w:t>
            </w:r>
          </w:p>
        </w:tc>
      </w:tr>
      <w:tr w:rsidR="00E14B10" w14:paraId="6A21CA5C" w14:textId="77777777">
        <w:tc>
          <w:tcPr>
            <w:tcW w:w="8408" w:type="dxa"/>
            <w:tcBorders>
              <w:top w:val="nil"/>
              <w:bottom w:val="nil"/>
            </w:tcBorders>
          </w:tcPr>
          <w:p w14:paraId="7493EE16"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物の処理・保管過程に起因し、畜産経営への苦情発生要因の中の多くを占めることから、その防止・</w:t>
            </w:r>
          </w:p>
        </w:tc>
      </w:tr>
      <w:tr w:rsidR="00E14B10" w14:paraId="67FE0636" w14:textId="77777777">
        <w:tc>
          <w:tcPr>
            <w:tcW w:w="8408" w:type="dxa"/>
            <w:tcBorders>
              <w:top w:val="nil"/>
              <w:bottom w:val="nil"/>
            </w:tcBorders>
          </w:tcPr>
          <w:p w14:paraId="2D5D1BBE"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低減に資するため、畜舎からのふん尿の早期搬出や施設内外の清掃など、家畜の飼養・生産に伴う</w:t>
            </w:r>
          </w:p>
        </w:tc>
      </w:tr>
      <w:tr w:rsidR="00E14B10" w14:paraId="3CC1AABD" w14:textId="77777777">
        <w:tc>
          <w:tcPr>
            <w:tcW w:w="8408" w:type="dxa"/>
            <w:tcBorders>
              <w:top w:val="nil"/>
              <w:bottom w:val="nil"/>
            </w:tcBorders>
          </w:tcPr>
          <w:p w14:paraId="17413CAE"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悪臭、害虫の発生を防止・低減する取組を励行する。</w:t>
            </w:r>
          </w:p>
        </w:tc>
      </w:tr>
      <w:tr w:rsidR="00E14B10" w14:paraId="1AB76FF8" w14:textId="77777777">
        <w:tc>
          <w:tcPr>
            <w:tcW w:w="8408" w:type="dxa"/>
            <w:tcBorders>
              <w:top w:val="nil"/>
              <w:bottom w:val="single" w:sz="4" w:space="0" w:color="auto"/>
            </w:tcBorders>
          </w:tcPr>
          <w:p w14:paraId="6CBFF218" w14:textId="77777777" w:rsidR="00E14B10" w:rsidRDefault="00E14B10">
            <w:pPr>
              <w:rPr>
                <w:rFonts w:ascii="ＭＳ ゴシック" w:eastAsia="ＭＳ ゴシック" w:hAnsi="ＭＳ ゴシック" w:hint="eastAsia"/>
                <w:sz w:val="16"/>
                <w:szCs w:val="16"/>
              </w:rPr>
            </w:pPr>
          </w:p>
        </w:tc>
      </w:tr>
      <w:tr w:rsidR="00E14B10" w14:paraId="1A15AD94" w14:textId="77777777">
        <w:tc>
          <w:tcPr>
            <w:tcW w:w="8408" w:type="dxa"/>
            <w:tcBorders>
              <w:bottom w:val="nil"/>
            </w:tcBorders>
          </w:tcPr>
          <w:p w14:paraId="0A4F2A47" w14:textId="77777777" w:rsidR="00E14B10" w:rsidRDefault="00E14B10">
            <w:pPr>
              <w:rPr>
                <w:rFonts w:ascii="ＭＳ ゴシック" w:eastAsia="ＭＳ ゴシック" w:hAnsi="ＭＳ ゴシック" w:hint="eastAsia"/>
                <w:sz w:val="16"/>
                <w:szCs w:val="16"/>
              </w:rPr>
            </w:pPr>
          </w:p>
        </w:tc>
      </w:tr>
      <w:tr w:rsidR="00E14B10" w14:paraId="32F6ED6C" w14:textId="77777777">
        <w:tc>
          <w:tcPr>
            <w:tcW w:w="8408" w:type="dxa"/>
            <w:tcBorders>
              <w:top w:val="nil"/>
              <w:bottom w:val="nil"/>
            </w:tcBorders>
          </w:tcPr>
          <w:p w14:paraId="4CB0BAB1" w14:textId="77777777" w:rsidR="00E14B10" w:rsidRDefault="00E14B10">
            <w:pPr>
              <w:rPr>
                <w:rFonts w:ascii="ＭＳ ゴシック" w:eastAsia="ＭＳ ゴシック" w:hAnsi="ＭＳ ゴシック" w:hint="eastAsia"/>
                <w:b/>
                <w:szCs w:val="21"/>
              </w:rPr>
            </w:pPr>
            <w:r>
              <w:rPr>
                <w:rFonts w:ascii="ＭＳ ゴシック" w:eastAsia="ＭＳ ゴシック" w:hAnsi="ＭＳ ゴシック" w:hint="eastAsia"/>
                <w:b/>
                <w:szCs w:val="21"/>
              </w:rPr>
              <w:t>３　家畜排せつ物の利活用の推進</w:t>
            </w:r>
          </w:p>
        </w:tc>
      </w:tr>
      <w:tr w:rsidR="00E14B10" w14:paraId="64053007" w14:textId="77777777">
        <w:tc>
          <w:tcPr>
            <w:tcW w:w="8408" w:type="dxa"/>
            <w:tcBorders>
              <w:top w:val="nil"/>
              <w:bottom w:val="nil"/>
            </w:tcBorders>
          </w:tcPr>
          <w:p w14:paraId="45FF08E6" w14:textId="77777777" w:rsidR="00E14B10" w:rsidRPr="003A3BC2" w:rsidRDefault="00E14B10" w:rsidP="00172D19">
            <w:pPr>
              <w:ind w:firstLineChars="100" w:firstLine="180"/>
              <w:rPr>
                <w:rFonts w:ascii="ＭＳ 明朝" w:hAnsi="ＭＳ 明朝" w:hint="eastAsia"/>
                <w:sz w:val="18"/>
                <w:szCs w:val="18"/>
              </w:rPr>
            </w:pPr>
            <w:r w:rsidRPr="003A3BC2">
              <w:rPr>
                <w:rFonts w:ascii="ＭＳ 明朝" w:hAnsi="ＭＳ 明朝" w:hint="eastAsia"/>
                <w:sz w:val="18"/>
                <w:szCs w:val="18"/>
              </w:rPr>
              <w:t xml:space="preserve"> 循環型社会の形成や農業の自然循環機能の促進に資するため、家畜排せつ物のたい肥化、液肥化</w:t>
            </w:r>
            <w:r w:rsidR="00172D19" w:rsidRPr="003A3BC2">
              <w:rPr>
                <w:rFonts w:ascii="ＭＳ 明朝" w:hAnsi="ＭＳ 明朝" w:hint="eastAsia"/>
                <w:sz w:val="18"/>
                <w:szCs w:val="18"/>
              </w:rPr>
              <w:t>又</w:t>
            </w:r>
          </w:p>
        </w:tc>
      </w:tr>
      <w:tr w:rsidR="00E14B10" w14:paraId="2C4779D8" w14:textId="77777777">
        <w:tc>
          <w:tcPr>
            <w:tcW w:w="8408" w:type="dxa"/>
            <w:tcBorders>
              <w:top w:val="nil"/>
              <w:bottom w:val="nil"/>
            </w:tcBorders>
          </w:tcPr>
          <w:p w14:paraId="36105988" w14:textId="77777777" w:rsidR="00E14B10" w:rsidRPr="003A3BC2" w:rsidRDefault="00172D19">
            <w:pPr>
              <w:rPr>
                <w:rFonts w:ascii="ＭＳ 明朝" w:hAnsi="ＭＳ 明朝" w:hint="eastAsia"/>
                <w:sz w:val="18"/>
                <w:szCs w:val="18"/>
              </w:rPr>
            </w:pPr>
            <w:r w:rsidRPr="003A3BC2">
              <w:rPr>
                <w:rFonts w:ascii="ＭＳ 明朝" w:hAnsi="ＭＳ 明朝" w:hint="eastAsia"/>
                <w:sz w:val="18"/>
                <w:szCs w:val="18"/>
              </w:rPr>
              <w:t xml:space="preserve">　</w:t>
            </w:r>
            <w:r w:rsidR="00E14B10" w:rsidRPr="003A3BC2">
              <w:rPr>
                <w:rFonts w:ascii="ＭＳ 明朝" w:hAnsi="ＭＳ 明朝" w:hint="eastAsia"/>
                <w:sz w:val="18"/>
                <w:szCs w:val="18"/>
              </w:rPr>
              <w:t>はスラリー処理等を行い、作物生産等への利用の推進に努める。ただし、作物生産等への利用</w:t>
            </w:r>
            <w:r w:rsidRPr="003A3BC2">
              <w:rPr>
                <w:rFonts w:ascii="ＭＳ 明朝" w:hAnsi="ＭＳ 明朝" w:hint="eastAsia"/>
                <w:sz w:val="18"/>
                <w:szCs w:val="18"/>
              </w:rPr>
              <w:t>が困難</w:t>
            </w:r>
          </w:p>
        </w:tc>
      </w:tr>
      <w:tr w:rsidR="00E14B10" w14:paraId="7D46A407" w14:textId="77777777">
        <w:tc>
          <w:tcPr>
            <w:tcW w:w="8408" w:type="dxa"/>
            <w:tcBorders>
              <w:top w:val="nil"/>
              <w:bottom w:val="nil"/>
            </w:tcBorders>
          </w:tcPr>
          <w:p w14:paraId="4D1A193A" w14:textId="77777777" w:rsidR="00E14B10" w:rsidRPr="003A3BC2" w:rsidRDefault="00172D19">
            <w:pPr>
              <w:rPr>
                <w:rFonts w:ascii="ＭＳ 明朝" w:hAnsi="ＭＳ 明朝" w:hint="eastAsia"/>
                <w:sz w:val="18"/>
                <w:szCs w:val="18"/>
              </w:rPr>
            </w:pPr>
            <w:r w:rsidRPr="003A3BC2">
              <w:rPr>
                <w:rFonts w:ascii="ＭＳ 明朝" w:hAnsi="ＭＳ 明朝" w:hint="eastAsia"/>
                <w:sz w:val="18"/>
                <w:szCs w:val="18"/>
              </w:rPr>
              <w:t xml:space="preserve">　</w:t>
            </w:r>
            <w:r w:rsidR="00E14B10" w:rsidRPr="003A3BC2">
              <w:rPr>
                <w:rFonts w:ascii="ＭＳ 明朝" w:hAnsi="ＭＳ 明朝" w:hint="eastAsia"/>
                <w:sz w:val="18"/>
                <w:szCs w:val="18"/>
              </w:rPr>
              <w:t>な場合又はより適切な処理・利用方法がある場合には、炭化、焼却、汚水浄化、委託処分等</w:t>
            </w:r>
            <w:r w:rsidRPr="003A3BC2">
              <w:rPr>
                <w:rFonts w:ascii="ＭＳ 明朝" w:hAnsi="ＭＳ 明朝" w:hint="eastAsia"/>
                <w:sz w:val="18"/>
                <w:szCs w:val="18"/>
              </w:rPr>
              <w:t>の適切な</w:t>
            </w:r>
          </w:p>
        </w:tc>
      </w:tr>
      <w:tr w:rsidR="00E14B10" w14:paraId="634EDFE0" w14:textId="77777777">
        <w:tc>
          <w:tcPr>
            <w:tcW w:w="8408" w:type="dxa"/>
            <w:tcBorders>
              <w:top w:val="nil"/>
              <w:bottom w:val="nil"/>
            </w:tcBorders>
          </w:tcPr>
          <w:p w14:paraId="1A0F9835" w14:textId="77777777" w:rsidR="00E14B10" w:rsidRPr="003A3BC2" w:rsidRDefault="00172D19">
            <w:pPr>
              <w:rPr>
                <w:rFonts w:ascii="ＭＳ 明朝" w:hAnsi="ＭＳ 明朝" w:hint="eastAsia"/>
                <w:sz w:val="18"/>
                <w:szCs w:val="18"/>
              </w:rPr>
            </w:pPr>
            <w:r w:rsidRPr="003A3BC2">
              <w:rPr>
                <w:rFonts w:ascii="ＭＳ 明朝" w:hAnsi="ＭＳ 明朝" w:hint="eastAsia"/>
                <w:sz w:val="18"/>
                <w:szCs w:val="18"/>
              </w:rPr>
              <w:t xml:space="preserve">　</w:t>
            </w:r>
            <w:r w:rsidR="00E14B10" w:rsidRPr="003A3BC2">
              <w:rPr>
                <w:rFonts w:ascii="ＭＳ 明朝" w:hAnsi="ＭＳ 明朝" w:hint="eastAsia"/>
                <w:sz w:val="18"/>
                <w:szCs w:val="18"/>
              </w:rPr>
              <w:t>方法による処理等に努める。また、地域的条件等に応じ可能な場合についてはメタン発酵</w:t>
            </w:r>
            <w:r w:rsidRPr="003A3BC2">
              <w:rPr>
                <w:rFonts w:ascii="ＭＳ 明朝" w:hAnsi="ＭＳ 明朝" w:hint="eastAsia"/>
                <w:sz w:val="18"/>
                <w:szCs w:val="18"/>
              </w:rPr>
              <w:t>等による</w:t>
            </w:r>
          </w:p>
        </w:tc>
      </w:tr>
      <w:tr w:rsidR="00E14B10" w14:paraId="75C84A1A" w14:textId="77777777">
        <w:tc>
          <w:tcPr>
            <w:tcW w:w="8408" w:type="dxa"/>
            <w:tcBorders>
              <w:top w:val="nil"/>
              <w:bottom w:val="nil"/>
            </w:tcBorders>
          </w:tcPr>
          <w:p w14:paraId="63EF7E2C" w14:textId="77777777" w:rsidR="00E14B10" w:rsidRPr="003A3BC2" w:rsidRDefault="00E14B10" w:rsidP="00172D19">
            <w:pPr>
              <w:rPr>
                <w:rFonts w:ascii="ＭＳ 明朝" w:hAnsi="ＭＳ 明朝" w:hint="eastAsia"/>
                <w:sz w:val="18"/>
                <w:szCs w:val="18"/>
              </w:rPr>
            </w:pPr>
            <w:r w:rsidRPr="003A3BC2">
              <w:rPr>
                <w:rFonts w:ascii="ＭＳ 明朝" w:hAnsi="ＭＳ 明朝" w:hint="eastAsia"/>
                <w:sz w:val="18"/>
                <w:szCs w:val="18"/>
              </w:rPr>
              <w:t xml:space="preserve">　エネルギー利用に努める。</w:t>
            </w:r>
          </w:p>
        </w:tc>
      </w:tr>
      <w:tr w:rsidR="00E14B10" w14:paraId="01C91605" w14:textId="77777777">
        <w:tc>
          <w:tcPr>
            <w:tcW w:w="8408" w:type="dxa"/>
            <w:tcBorders>
              <w:top w:val="nil"/>
              <w:bottom w:val="single" w:sz="4" w:space="0" w:color="auto"/>
            </w:tcBorders>
          </w:tcPr>
          <w:p w14:paraId="1FCFCBC5" w14:textId="77777777" w:rsidR="00E14B10" w:rsidRPr="00172D19" w:rsidRDefault="00E14B10">
            <w:pPr>
              <w:rPr>
                <w:rFonts w:ascii="ＭＳ ゴシック" w:eastAsia="ＭＳ ゴシック" w:hAnsi="ＭＳ ゴシック" w:hint="eastAsia"/>
                <w:sz w:val="16"/>
                <w:szCs w:val="16"/>
              </w:rPr>
            </w:pPr>
          </w:p>
        </w:tc>
      </w:tr>
      <w:tr w:rsidR="00E14B10" w14:paraId="30F9E0C8" w14:textId="77777777">
        <w:tc>
          <w:tcPr>
            <w:tcW w:w="8408" w:type="dxa"/>
            <w:tcBorders>
              <w:bottom w:val="nil"/>
            </w:tcBorders>
          </w:tcPr>
          <w:p w14:paraId="1A5E5BF1" w14:textId="77777777" w:rsidR="00E14B10" w:rsidRDefault="00E14B10">
            <w:pPr>
              <w:rPr>
                <w:rFonts w:ascii="ＭＳ ゴシック" w:eastAsia="ＭＳ ゴシック" w:hAnsi="ＭＳ ゴシック" w:hint="eastAsia"/>
                <w:sz w:val="16"/>
                <w:szCs w:val="16"/>
              </w:rPr>
            </w:pPr>
          </w:p>
        </w:tc>
      </w:tr>
      <w:tr w:rsidR="00E14B10" w14:paraId="5ED63892" w14:textId="77777777">
        <w:tc>
          <w:tcPr>
            <w:tcW w:w="8408" w:type="dxa"/>
            <w:tcBorders>
              <w:top w:val="nil"/>
              <w:bottom w:val="nil"/>
            </w:tcBorders>
          </w:tcPr>
          <w:p w14:paraId="7D3113EC" w14:textId="77777777" w:rsidR="00E14B10" w:rsidRDefault="00E14B10">
            <w:pPr>
              <w:rPr>
                <w:rFonts w:ascii="ＭＳ ゴシック" w:eastAsia="ＭＳ ゴシック" w:hAnsi="ＭＳ ゴシック" w:hint="eastAsia"/>
                <w:b/>
                <w:szCs w:val="21"/>
              </w:rPr>
            </w:pPr>
            <w:r>
              <w:rPr>
                <w:rFonts w:ascii="ＭＳ ゴシック" w:eastAsia="ＭＳ ゴシック" w:hAnsi="ＭＳ ゴシック" w:hint="eastAsia"/>
                <w:b/>
                <w:szCs w:val="21"/>
              </w:rPr>
              <w:t>４　環境関連法令への適切な対応</w:t>
            </w:r>
          </w:p>
        </w:tc>
      </w:tr>
      <w:tr w:rsidR="00E14B10" w:rsidRPr="00172D19" w14:paraId="08A95D19" w14:textId="77777777">
        <w:tc>
          <w:tcPr>
            <w:tcW w:w="8408" w:type="dxa"/>
            <w:tcBorders>
              <w:top w:val="nil"/>
              <w:bottom w:val="nil"/>
            </w:tcBorders>
          </w:tcPr>
          <w:p w14:paraId="5B453259"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w:t>
            </w:r>
            <w:r w:rsidR="00172D19" w:rsidRPr="003A3BC2">
              <w:rPr>
                <w:rFonts w:ascii="ＭＳ 明朝" w:hAnsi="ＭＳ 明朝" w:hint="eastAsia"/>
                <w:sz w:val="18"/>
                <w:szCs w:val="18"/>
              </w:rPr>
              <w:t xml:space="preserve">　循環</w:t>
            </w:r>
            <w:r w:rsidRPr="003A3BC2">
              <w:rPr>
                <w:rFonts w:ascii="ＭＳ 明朝" w:hAnsi="ＭＳ 明朝" w:hint="eastAsia"/>
                <w:sz w:val="18"/>
                <w:szCs w:val="18"/>
              </w:rPr>
              <w:t>型社会の形成や大気、水等の環境の保全に資するため、使用済みプラスチック等の廃棄物、</w:t>
            </w:r>
          </w:p>
        </w:tc>
      </w:tr>
      <w:tr w:rsidR="00E14B10" w14:paraId="19ECF729" w14:textId="77777777">
        <w:tc>
          <w:tcPr>
            <w:tcW w:w="8408" w:type="dxa"/>
            <w:tcBorders>
              <w:top w:val="nil"/>
              <w:bottom w:val="nil"/>
            </w:tcBorders>
          </w:tcPr>
          <w:p w14:paraId="6465369C"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臭気及び排水等の経営体外への排出等に際して、関連する環境法令に応じた処分等に努めるなど</w:t>
            </w:r>
          </w:p>
        </w:tc>
      </w:tr>
      <w:tr w:rsidR="00E14B10" w14:paraId="53DF7002" w14:textId="77777777">
        <w:tc>
          <w:tcPr>
            <w:tcW w:w="8408" w:type="dxa"/>
            <w:tcBorders>
              <w:top w:val="nil"/>
              <w:bottom w:val="nil"/>
            </w:tcBorders>
          </w:tcPr>
          <w:p w14:paraId="32D2965E"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適切に対応する。</w:t>
            </w:r>
          </w:p>
        </w:tc>
      </w:tr>
      <w:tr w:rsidR="00E14B10" w14:paraId="46A5DC91" w14:textId="77777777">
        <w:tc>
          <w:tcPr>
            <w:tcW w:w="8408" w:type="dxa"/>
            <w:tcBorders>
              <w:top w:val="nil"/>
              <w:bottom w:val="single" w:sz="4" w:space="0" w:color="auto"/>
            </w:tcBorders>
          </w:tcPr>
          <w:p w14:paraId="3DD8F117" w14:textId="77777777" w:rsidR="00E14B10" w:rsidRDefault="00E14B10">
            <w:pPr>
              <w:rPr>
                <w:rFonts w:ascii="ＭＳ ゴシック" w:eastAsia="ＭＳ ゴシック" w:hAnsi="ＭＳ ゴシック" w:hint="eastAsia"/>
                <w:sz w:val="16"/>
                <w:szCs w:val="16"/>
              </w:rPr>
            </w:pPr>
          </w:p>
        </w:tc>
      </w:tr>
      <w:tr w:rsidR="00E14B10" w14:paraId="28149C37" w14:textId="77777777">
        <w:tc>
          <w:tcPr>
            <w:tcW w:w="8408" w:type="dxa"/>
            <w:tcBorders>
              <w:bottom w:val="nil"/>
            </w:tcBorders>
          </w:tcPr>
          <w:p w14:paraId="640B7F04" w14:textId="77777777" w:rsidR="00E14B10" w:rsidRDefault="00E14B10">
            <w:pPr>
              <w:rPr>
                <w:rFonts w:ascii="ＭＳ ゴシック" w:eastAsia="ＭＳ ゴシック" w:hAnsi="ＭＳ ゴシック" w:hint="eastAsia"/>
                <w:sz w:val="16"/>
                <w:szCs w:val="16"/>
              </w:rPr>
            </w:pPr>
          </w:p>
        </w:tc>
      </w:tr>
      <w:tr w:rsidR="00E14B10" w14:paraId="21A39A20" w14:textId="77777777">
        <w:tc>
          <w:tcPr>
            <w:tcW w:w="8408" w:type="dxa"/>
            <w:tcBorders>
              <w:top w:val="nil"/>
              <w:bottom w:val="nil"/>
            </w:tcBorders>
          </w:tcPr>
          <w:p w14:paraId="39B9A2B4" w14:textId="77777777" w:rsidR="00E14B10" w:rsidRDefault="00E14B10">
            <w:pPr>
              <w:rPr>
                <w:rFonts w:ascii="ＭＳ ゴシック" w:eastAsia="ＭＳ ゴシック" w:hAnsi="ＭＳ ゴシック" w:hint="eastAsia"/>
                <w:b/>
                <w:szCs w:val="21"/>
              </w:rPr>
            </w:pPr>
            <w:r>
              <w:rPr>
                <w:rFonts w:ascii="ＭＳ ゴシック" w:eastAsia="ＭＳ ゴシック" w:hAnsi="ＭＳ ゴシック" w:hint="eastAsia"/>
                <w:b/>
                <w:szCs w:val="21"/>
              </w:rPr>
              <w:t>５　エネルギーの節減</w:t>
            </w:r>
          </w:p>
        </w:tc>
      </w:tr>
      <w:tr w:rsidR="00E14B10" w14:paraId="241DA515" w14:textId="77777777">
        <w:tc>
          <w:tcPr>
            <w:tcW w:w="8408" w:type="dxa"/>
            <w:tcBorders>
              <w:top w:val="nil"/>
              <w:bottom w:val="nil"/>
            </w:tcBorders>
          </w:tcPr>
          <w:p w14:paraId="1C5C8316"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温室効果ガスである二酸化炭素の排出抑制や資源の有効利用等に資するため、畜舎内の照明、温</w:t>
            </w:r>
          </w:p>
        </w:tc>
      </w:tr>
      <w:tr w:rsidR="00E14B10" w14:paraId="2450F1C6" w14:textId="77777777">
        <w:tc>
          <w:tcPr>
            <w:tcW w:w="8408" w:type="dxa"/>
            <w:tcBorders>
              <w:top w:val="nil"/>
              <w:bottom w:val="nil"/>
            </w:tcBorders>
          </w:tcPr>
          <w:p w14:paraId="2052D20D"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度管理など施設・機械等の使用や導入に際して、不必要・非効率的なエネルギー消費がないよう</w:t>
            </w:r>
            <w:r w:rsidR="00172D19" w:rsidRPr="003A3BC2">
              <w:rPr>
                <w:rFonts w:ascii="ＭＳ 明朝" w:hAnsi="ＭＳ 明朝" w:hint="eastAsia"/>
                <w:sz w:val="18"/>
                <w:szCs w:val="18"/>
              </w:rPr>
              <w:t>努め</w:t>
            </w:r>
          </w:p>
        </w:tc>
      </w:tr>
      <w:tr w:rsidR="00E14B10" w14:paraId="5B8A7B9F" w14:textId="77777777">
        <w:tc>
          <w:tcPr>
            <w:tcW w:w="8408" w:type="dxa"/>
            <w:tcBorders>
              <w:top w:val="nil"/>
              <w:bottom w:val="nil"/>
            </w:tcBorders>
          </w:tcPr>
          <w:p w14:paraId="5058037C" w14:textId="77777777" w:rsidR="00E14B10" w:rsidRPr="003A3BC2" w:rsidRDefault="00E14B10" w:rsidP="00172D19">
            <w:pPr>
              <w:rPr>
                <w:rFonts w:ascii="ＭＳ 明朝" w:hAnsi="ＭＳ 明朝" w:hint="eastAsia"/>
                <w:sz w:val="18"/>
                <w:szCs w:val="18"/>
              </w:rPr>
            </w:pPr>
            <w:r w:rsidRPr="003A3BC2">
              <w:rPr>
                <w:rFonts w:ascii="ＭＳ 明朝" w:hAnsi="ＭＳ 明朝" w:hint="eastAsia"/>
                <w:sz w:val="18"/>
                <w:szCs w:val="18"/>
              </w:rPr>
              <w:t xml:space="preserve">　る。</w:t>
            </w:r>
          </w:p>
        </w:tc>
      </w:tr>
      <w:tr w:rsidR="00E14B10" w14:paraId="4A1E9815" w14:textId="77777777">
        <w:tc>
          <w:tcPr>
            <w:tcW w:w="8408" w:type="dxa"/>
            <w:tcBorders>
              <w:top w:val="nil"/>
              <w:bottom w:val="single" w:sz="4" w:space="0" w:color="auto"/>
            </w:tcBorders>
          </w:tcPr>
          <w:p w14:paraId="6AB558DA" w14:textId="77777777" w:rsidR="00E14B10" w:rsidRDefault="00E14B10">
            <w:pPr>
              <w:rPr>
                <w:rFonts w:ascii="ＭＳ ゴシック" w:eastAsia="ＭＳ ゴシック" w:hAnsi="ＭＳ ゴシック" w:hint="eastAsia"/>
                <w:sz w:val="16"/>
                <w:szCs w:val="16"/>
              </w:rPr>
            </w:pPr>
          </w:p>
        </w:tc>
      </w:tr>
      <w:tr w:rsidR="00E14B10" w14:paraId="0216B079" w14:textId="77777777">
        <w:tc>
          <w:tcPr>
            <w:tcW w:w="8408" w:type="dxa"/>
            <w:tcBorders>
              <w:bottom w:val="nil"/>
            </w:tcBorders>
          </w:tcPr>
          <w:p w14:paraId="12BD4542" w14:textId="77777777" w:rsidR="00E14B10" w:rsidRDefault="00E14B10">
            <w:pPr>
              <w:rPr>
                <w:rFonts w:ascii="ＭＳ ゴシック" w:eastAsia="ＭＳ ゴシック" w:hAnsi="ＭＳ ゴシック" w:hint="eastAsia"/>
                <w:sz w:val="16"/>
                <w:szCs w:val="16"/>
              </w:rPr>
            </w:pPr>
          </w:p>
        </w:tc>
      </w:tr>
      <w:tr w:rsidR="00E14B10" w14:paraId="3DF6B641" w14:textId="77777777">
        <w:tc>
          <w:tcPr>
            <w:tcW w:w="8408" w:type="dxa"/>
            <w:tcBorders>
              <w:top w:val="nil"/>
              <w:bottom w:val="nil"/>
            </w:tcBorders>
          </w:tcPr>
          <w:p w14:paraId="3B7CCDFA" w14:textId="77777777" w:rsidR="00E14B10" w:rsidRDefault="00E14B10">
            <w:pPr>
              <w:rPr>
                <w:rFonts w:ascii="ＭＳ ゴシック" w:eastAsia="ＭＳ ゴシック" w:hAnsi="ＭＳ ゴシック" w:hint="eastAsia"/>
                <w:b/>
                <w:szCs w:val="21"/>
              </w:rPr>
            </w:pPr>
            <w:r>
              <w:rPr>
                <w:rFonts w:ascii="ＭＳ ゴシック" w:eastAsia="ＭＳ ゴシック" w:hAnsi="ＭＳ ゴシック" w:hint="eastAsia"/>
                <w:b/>
                <w:szCs w:val="21"/>
              </w:rPr>
              <w:t>６　新たな知見・情報の収集</w:t>
            </w:r>
          </w:p>
        </w:tc>
      </w:tr>
      <w:tr w:rsidR="00E14B10" w14:paraId="63C6FE2E" w14:textId="77777777">
        <w:tc>
          <w:tcPr>
            <w:tcW w:w="8408" w:type="dxa"/>
            <w:tcBorders>
              <w:top w:val="nil"/>
              <w:bottom w:val="nil"/>
            </w:tcBorders>
          </w:tcPr>
          <w:p w14:paraId="3CBAC291"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環境との調和を図るため、家畜の飼養・生産に伴う環境影響などに関する新たな知見と適切な対処</w:t>
            </w:r>
          </w:p>
        </w:tc>
      </w:tr>
      <w:tr w:rsidR="00E14B10" w14:paraId="243757FA" w14:textId="77777777">
        <w:tc>
          <w:tcPr>
            <w:tcW w:w="8408" w:type="dxa"/>
            <w:tcBorders>
              <w:top w:val="nil"/>
            </w:tcBorders>
          </w:tcPr>
          <w:p w14:paraId="64120BD1" w14:textId="77777777" w:rsidR="00E14B10" w:rsidRPr="003A3BC2" w:rsidRDefault="00E14B10">
            <w:pPr>
              <w:rPr>
                <w:rFonts w:ascii="ＭＳ 明朝" w:hAnsi="ＭＳ 明朝" w:hint="eastAsia"/>
                <w:sz w:val="18"/>
                <w:szCs w:val="18"/>
              </w:rPr>
            </w:pPr>
            <w:r w:rsidRPr="003A3BC2">
              <w:rPr>
                <w:rFonts w:ascii="ＭＳ 明朝" w:hAnsi="ＭＳ 明朝" w:hint="eastAsia"/>
                <w:sz w:val="18"/>
                <w:szCs w:val="18"/>
              </w:rPr>
              <w:t xml:space="preserve">　に必要な情報の収集に努める。</w:t>
            </w:r>
          </w:p>
          <w:p w14:paraId="235C3A5A" w14:textId="77777777" w:rsidR="00E14B10" w:rsidRPr="003A3BC2" w:rsidRDefault="00E14B10">
            <w:pPr>
              <w:rPr>
                <w:rFonts w:ascii="ＭＳ 明朝" w:hAnsi="ＭＳ 明朝" w:hint="eastAsia"/>
                <w:sz w:val="18"/>
                <w:szCs w:val="18"/>
              </w:rPr>
            </w:pPr>
          </w:p>
        </w:tc>
      </w:tr>
    </w:tbl>
    <w:p w14:paraId="7A36DE05" w14:textId="77777777" w:rsidR="00E14B10" w:rsidRDefault="00E14B10">
      <w:pPr>
        <w:rPr>
          <w:rFonts w:hint="eastAsia"/>
        </w:rPr>
      </w:pPr>
    </w:p>
    <w:p w14:paraId="25F05B9B" w14:textId="77777777" w:rsidR="00E14B10" w:rsidRDefault="00E14B10">
      <w:pPr>
        <w:rPr>
          <w:sz w:val="16"/>
          <w:szCs w:val="16"/>
        </w:rPr>
      </w:pPr>
    </w:p>
    <w:p w14:paraId="10F71178" w14:textId="77777777" w:rsidR="00E14B10" w:rsidRDefault="00E14B10">
      <w:pPr>
        <w:rPr>
          <w:sz w:val="16"/>
          <w:szCs w:val="16"/>
        </w:rPr>
      </w:pPr>
      <w:r>
        <w:rPr>
          <w:noProof/>
          <w:sz w:val="16"/>
          <w:szCs w:val="16"/>
        </w:rPr>
        <w:pict w14:anchorId="4930AAE8">
          <v:rect id="_x0000_s1030" style="position:absolute;left:0;text-align:left;margin-left:7.6pt;margin-top:2.6pt;width:34pt;height:34pt;z-index:251654144" filled="f" fillcolor="silver">
            <o:lock v:ext="edit" aspectratio="t"/>
            <v:textbox inset="5.85pt,.7pt,5.85pt,.7pt"/>
          </v:rect>
        </w:pict>
      </w:r>
    </w:p>
    <w:p w14:paraId="7165D8FF" w14:textId="77777777" w:rsidR="00E14B10" w:rsidRDefault="00E14B10">
      <w:pPr>
        <w:rPr>
          <w:sz w:val="16"/>
          <w:szCs w:val="16"/>
        </w:rPr>
      </w:pPr>
    </w:p>
    <w:p w14:paraId="6B429583" w14:textId="77777777" w:rsidR="00E14B10" w:rsidRDefault="00E14B10">
      <w:pPr>
        <w:rPr>
          <w:sz w:val="16"/>
          <w:szCs w:val="16"/>
        </w:rPr>
      </w:pPr>
    </w:p>
    <w:p w14:paraId="746EAB90" w14:textId="77777777" w:rsidR="00E14B10" w:rsidRDefault="00E14B10">
      <w:pPr>
        <w:rPr>
          <w:sz w:val="16"/>
          <w:szCs w:val="16"/>
        </w:rPr>
      </w:pPr>
    </w:p>
    <w:p w14:paraId="54B89F95" w14:textId="77777777" w:rsidR="00E14B10" w:rsidRDefault="00E14B10">
      <w:pPr>
        <w:rPr>
          <w:sz w:val="16"/>
          <w:szCs w:val="16"/>
        </w:rPr>
      </w:pPr>
    </w:p>
    <w:p w14:paraId="49CF031A" w14:textId="77777777" w:rsidR="00E14B10" w:rsidRDefault="00E14B10">
      <w:pPr>
        <w:rPr>
          <w:sz w:val="16"/>
          <w:szCs w:val="16"/>
        </w:rPr>
      </w:pPr>
    </w:p>
    <w:p w14:paraId="25B6CC78" w14:textId="77777777" w:rsidR="00E14B10" w:rsidRDefault="00E14B10">
      <w:pPr>
        <w:rPr>
          <w:sz w:val="16"/>
          <w:szCs w:val="16"/>
        </w:rPr>
      </w:pPr>
    </w:p>
    <w:p w14:paraId="70CEF121" w14:textId="77777777" w:rsidR="00E14B10" w:rsidRDefault="00E14B10">
      <w:pPr>
        <w:rPr>
          <w:sz w:val="16"/>
          <w:szCs w:val="16"/>
        </w:rPr>
      </w:pPr>
      <w:r>
        <w:rPr>
          <w:noProof/>
          <w:sz w:val="16"/>
          <w:szCs w:val="16"/>
        </w:rPr>
        <w:pict w14:anchorId="6B195388">
          <v:rect id="_x0000_s1031" style="position:absolute;left:0;text-align:left;margin-left:7.6pt;margin-top:8.35pt;width:34pt;height:34pt;z-index:251655168" filled="f" fillcolor="silver">
            <o:lock v:ext="edit" aspectratio="t"/>
            <v:textbox inset="5.85pt,.7pt,5.85pt,.7pt"/>
          </v:rect>
        </w:pict>
      </w:r>
    </w:p>
    <w:p w14:paraId="4E058183" w14:textId="77777777" w:rsidR="00E14B10" w:rsidRDefault="00E14B10">
      <w:pPr>
        <w:rPr>
          <w:sz w:val="16"/>
          <w:szCs w:val="16"/>
        </w:rPr>
      </w:pPr>
    </w:p>
    <w:p w14:paraId="4446689D" w14:textId="77777777" w:rsidR="00E14B10" w:rsidRDefault="00E14B10">
      <w:pPr>
        <w:rPr>
          <w:sz w:val="16"/>
          <w:szCs w:val="16"/>
        </w:rPr>
      </w:pPr>
    </w:p>
    <w:p w14:paraId="5C2829B2" w14:textId="77777777" w:rsidR="00E14B10" w:rsidRDefault="00E14B10">
      <w:pPr>
        <w:rPr>
          <w:sz w:val="16"/>
          <w:szCs w:val="16"/>
        </w:rPr>
      </w:pPr>
    </w:p>
    <w:p w14:paraId="0BD489A1" w14:textId="77777777" w:rsidR="00E14B10" w:rsidRDefault="00E14B10">
      <w:pPr>
        <w:rPr>
          <w:sz w:val="16"/>
          <w:szCs w:val="16"/>
        </w:rPr>
      </w:pPr>
    </w:p>
    <w:p w14:paraId="73B0918B" w14:textId="77777777" w:rsidR="00E14B10" w:rsidRDefault="00E14B10">
      <w:pPr>
        <w:rPr>
          <w:sz w:val="16"/>
          <w:szCs w:val="16"/>
        </w:rPr>
      </w:pPr>
    </w:p>
    <w:p w14:paraId="57CC7A34" w14:textId="77777777" w:rsidR="00E14B10" w:rsidRDefault="00E14B10">
      <w:pPr>
        <w:rPr>
          <w:sz w:val="16"/>
          <w:szCs w:val="16"/>
        </w:rPr>
      </w:pPr>
    </w:p>
    <w:p w14:paraId="5A790EB5" w14:textId="77777777" w:rsidR="00E14B10" w:rsidRDefault="00E14B10">
      <w:pPr>
        <w:rPr>
          <w:sz w:val="16"/>
          <w:szCs w:val="16"/>
        </w:rPr>
      </w:pPr>
    </w:p>
    <w:p w14:paraId="71360C38" w14:textId="77777777" w:rsidR="00E14B10" w:rsidRDefault="00E14B10">
      <w:pPr>
        <w:rPr>
          <w:sz w:val="16"/>
          <w:szCs w:val="16"/>
        </w:rPr>
      </w:pPr>
    </w:p>
    <w:p w14:paraId="417FB1B6" w14:textId="77777777" w:rsidR="00E14B10" w:rsidRDefault="00E14B10">
      <w:pPr>
        <w:rPr>
          <w:sz w:val="16"/>
          <w:szCs w:val="16"/>
        </w:rPr>
      </w:pPr>
    </w:p>
    <w:p w14:paraId="5AD16636" w14:textId="77777777" w:rsidR="00E14B10" w:rsidRDefault="00E14B10">
      <w:pPr>
        <w:rPr>
          <w:sz w:val="16"/>
          <w:szCs w:val="16"/>
        </w:rPr>
      </w:pPr>
      <w:r>
        <w:rPr>
          <w:noProof/>
          <w:sz w:val="16"/>
          <w:szCs w:val="16"/>
        </w:rPr>
        <w:pict w14:anchorId="45A66CA9">
          <v:rect id="_x0000_s1032" style="position:absolute;left:0;text-align:left;margin-left:7.6pt;margin-top:1.45pt;width:34pt;height:34pt;z-index:251656192" filled="f" fillcolor="silver">
            <o:lock v:ext="edit" aspectratio="t"/>
            <v:textbox inset="5.85pt,.7pt,5.85pt,.7pt"/>
          </v:rect>
        </w:pict>
      </w:r>
    </w:p>
    <w:p w14:paraId="2E4B1051" w14:textId="77777777" w:rsidR="00E14B10" w:rsidRDefault="00E14B10">
      <w:pPr>
        <w:rPr>
          <w:sz w:val="16"/>
          <w:szCs w:val="16"/>
        </w:rPr>
      </w:pPr>
    </w:p>
    <w:p w14:paraId="10BDC015" w14:textId="77777777" w:rsidR="00E14B10" w:rsidRDefault="00E14B10">
      <w:pPr>
        <w:rPr>
          <w:sz w:val="16"/>
          <w:szCs w:val="16"/>
        </w:rPr>
      </w:pPr>
    </w:p>
    <w:p w14:paraId="5A7E9223" w14:textId="77777777" w:rsidR="00E14B10" w:rsidRDefault="00E14B10">
      <w:pPr>
        <w:rPr>
          <w:sz w:val="16"/>
          <w:szCs w:val="16"/>
        </w:rPr>
      </w:pPr>
    </w:p>
    <w:p w14:paraId="44B91E82" w14:textId="77777777" w:rsidR="00E14B10" w:rsidRDefault="00E14B10">
      <w:pPr>
        <w:rPr>
          <w:sz w:val="16"/>
          <w:szCs w:val="16"/>
        </w:rPr>
      </w:pPr>
    </w:p>
    <w:p w14:paraId="0CD43A3F" w14:textId="77777777" w:rsidR="00E14B10" w:rsidRDefault="00E14B10">
      <w:pPr>
        <w:rPr>
          <w:sz w:val="16"/>
          <w:szCs w:val="16"/>
        </w:rPr>
      </w:pPr>
    </w:p>
    <w:p w14:paraId="44CB2E45" w14:textId="77777777" w:rsidR="00E14B10" w:rsidRDefault="00E14B10">
      <w:pPr>
        <w:rPr>
          <w:sz w:val="16"/>
          <w:szCs w:val="16"/>
        </w:rPr>
      </w:pPr>
    </w:p>
    <w:p w14:paraId="41BAED6D" w14:textId="77777777" w:rsidR="00E14B10" w:rsidRDefault="00E14B10">
      <w:pPr>
        <w:rPr>
          <w:sz w:val="16"/>
          <w:szCs w:val="16"/>
        </w:rPr>
      </w:pPr>
    </w:p>
    <w:p w14:paraId="3B3338B4" w14:textId="77777777" w:rsidR="00E14B10" w:rsidRDefault="00E14B10">
      <w:pPr>
        <w:rPr>
          <w:sz w:val="16"/>
          <w:szCs w:val="16"/>
        </w:rPr>
      </w:pPr>
      <w:r>
        <w:rPr>
          <w:noProof/>
          <w:sz w:val="16"/>
          <w:szCs w:val="16"/>
        </w:rPr>
        <w:pict w14:anchorId="1CA36ABC">
          <v:rect id="_x0000_s1033" style="position:absolute;left:0;text-align:left;margin-left:8.65pt;margin-top:7.2pt;width:34pt;height:34pt;z-index:251657216" filled="f" fillcolor="silver">
            <o:lock v:ext="edit" aspectratio="t"/>
            <v:textbox inset="5.85pt,.7pt,5.85pt,.7pt"/>
          </v:rect>
        </w:pict>
      </w:r>
    </w:p>
    <w:p w14:paraId="37131D85" w14:textId="77777777" w:rsidR="00E14B10" w:rsidRDefault="00E14B10">
      <w:pPr>
        <w:rPr>
          <w:sz w:val="16"/>
          <w:szCs w:val="16"/>
        </w:rPr>
      </w:pPr>
    </w:p>
    <w:p w14:paraId="73603FC5" w14:textId="77777777" w:rsidR="00E14B10" w:rsidRDefault="00E14B10">
      <w:pPr>
        <w:rPr>
          <w:sz w:val="16"/>
          <w:szCs w:val="16"/>
        </w:rPr>
      </w:pPr>
    </w:p>
    <w:p w14:paraId="4E7B5B35" w14:textId="77777777" w:rsidR="00E14B10" w:rsidRDefault="00E14B10">
      <w:pPr>
        <w:rPr>
          <w:sz w:val="16"/>
          <w:szCs w:val="16"/>
        </w:rPr>
      </w:pPr>
    </w:p>
    <w:p w14:paraId="6D66D6CB" w14:textId="77777777" w:rsidR="00E14B10" w:rsidRDefault="00E14B10">
      <w:pPr>
        <w:rPr>
          <w:sz w:val="16"/>
          <w:szCs w:val="16"/>
        </w:rPr>
      </w:pPr>
    </w:p>
    <w:p w14:paraId="1D4B2215" w14:textId="77777777" w:rsidR="00E14B10" w:rsidRDefault="00E14B10">
      <w:pPr>
        <w:rPr>
          <w:sz w:val="16"/>
          <w:szCs w:val="16"/>
        </w:rPr>
      </w:pPr>
    </w:p>
    <w:p w14:paraId="66674EAD" w14:textId="77777777" w:rsidR="00E14B10" w:rsidRDefault="00E14B10">
      <w:pPr>
        <w:rPr>
          <w:sz w:val="16"/>
          <w:szCs w:val="16"/>
        </w:rPr>
      </w:pPr>
    </w:p>
    <w:p w14:paraId="244234E4" w14:textId="77777777" w:rsidR="00E14B10" w:rsidRDefault="00E14B10">
      <w:pPr>
        <w:rPr>
          <w:sz w:val="16"/>
          <w:szCs w:val="16"/>
        </w:rPr>
      </w:pPr>
      <w:r>
        <w:rPr>
          <w:noProof/>
          <w:sz w:val="16"/>
          <w:szCs w:val="16"/>
        </w:rPr>
        <w:pict w14:anchorId="444271E2">
          <v:rect id="_x0000_s1034" style="position:absolute;left:0;text-align:left;margin-left:8.35pt;margin-top:3.95pt;width:34pt;height:34pt;z-index:251658240" filled="f" fillcolor="silver">
            <o:lock v:ext="edit" aspectratio="t"/>
            <v:textbox inset="5.85pt,.7pt,5.85pt,.7pt"/>
          </v:rect>
        </w:pict>
      </w:r>
    </w:p>
    <w:p w14:paraId="1AF3D3D7" w14:textId="77777777" w:rsidR="00E14B10" w:rsidRDefault="00E14B10">
      <w:pPr>
        <w:rPr>
          <w:sz w:val="16"/>
          <w:szCs w:val="16"/>
        </w:rPr>
      </w:pPr>
    </w:p>
    <w:p w14:paraId="17129DC0" w14:textId="77777777" w:rsidR="00E14B10" w:rsidRDefault="00E14B10">
      <w:pPr>
        <w:rPr>
          <w:sz w:val="16"/>
          <w:szCs w:val="16"/>
        </w:rPr>
      </w:pPr>
    </w:p>
    <w:p w14:paraId="403A7C88" w14:textId="77777777" w:rsidR="00E14B10" w:rsidRDefault="00E14B10">
      <w:pPr>
        <w:rPr>
          <w:sz w:val="16"/>
          <w:szCs w:val="16"/>
        </w:rPr>
      </w:pPr>
    </w:p>
    <w:p w14:paraId="1EC84693" w14:textId="77777777" w:rsidR="00E14B10" w:rsidRDefault="00E14B10">
      <w:pPr>
        <w:rPr>
          <w:sz w:val="16"/>
          <w:szCs w:val="16"/>
        </w:rPr>
      </w:pPr>
    </w:p>
    <w:p w14:paraId="04482EBA" w14:textId="77777777" w:rsidR="00E14B10" w:rsidRDefault="00E14B10">
      <w:pPr>
        <w:rPr>
          <w:sz w:val="16"/>
          <w:szCs w:val="16"/>
        </w:rPr>
      </w:pPr>
    </w:p>
    <w:p w14:paraId="60354752" w14:textId="77777777" w:rsidR="00E14B10" w:rsidRDefault="00E14B10">
      <w:pPr>
        <w:rPr>
          <w:sz w:val="16"/>
          <w:szCs w:val="16"/>
        </w:rPr>
      </w:pPr>
    </w:p>
    <w:p w14:paraId="76FE0601" w14:textId="77777777" w:rsidR="00E14B10" w:rsidRDefault="00E14B10">
      <w:pPr>
        <w:rPr>
          <w:sz w:val="16"/>
          <w:szCs w:val="16"/>
        </w:rPr>
      </w:pPr>
      <w:r>
        <w:rPr>
          <w:noProof/>
          <w:sz w:val="16"/>
          <w:szCs w:val="16"/>
        </w:rPr>
        <w:pict w14:anchorId="4417BECC">
          <v:rect id="_x0000_s1035" style="position:absolute;left:0;text-align:left;margin-left:8.35pt;margin-top:2.6pt;width:34pt;height:34pt;z-index:251659264" filled="f" fillcolor="silver">
            <o:lock v:ext="edit" aspectratio="t"/>
            <v:textbox inset="5.85pt,.7pt,5.85pt,.7pt"/>
          </v:rect>
        </w:pict>
      </w:r>
    </w:p>
    <w:p w14:paraId="0A393FD0" w14:textId="77777777" w:rsidR="00E14B10" w:rsidRDefault="00E14B10">
      <w:pPr>
        <w:rPr>
          <w:sz w:val="16"/>
          <w:szCs w:val="16"/>
        </w:rPr>
      </w:pPr>
    </w:p>
    <w:p w14:paraId="5151D452" w14:textId="77777777" w:rsidR="00E14B10" w:rsidRDefault="00E14B10">
      <w:pPr>
        <w:rPr>
          <w:sz w:val="16"/>
          <w:szCs w:val="16"/>
        </w:rPr>
      </w:pPr>
    </w:p>
    <w:p w14:paraId="4B4B2BC0" w14:textId="77777777" w:rsidR="00E14B10" w:rsidRDefault="00E14B10">
      <w:pPr>
        <w:rPr>
          <w:sz w:val="16"/>
          <w:szCs w:val="16"/>
        </w:rPr>
      </w:pPr>
    </w:p>
    <w:p w14:paraId="1DDA360D" w14:textId="77777777" w:rsidR="00E14B10" w:rsidRDefault="00E14B10">
      <w:pPr>
        <w:rPr>
          <w:sz w:val="16"/>
          <w:szCs w:val="16"/>
        </w:rPr>
      </w:pPr>
    </w:p>
    <w:p w14:paraId="57584745" w14:textId="77777777" w:rsidR="00E14B10" w:rsidRDefault="00E14B10">
      <w:pPr>
        <w:rPr>
          <w:sz w:val="16"/>
          <w:szCs w:val="16"/>
        </w:rPr>
      </w:pPr>
    </w:p>
    <w:p w14:paraId="70B304E5" w14:textId="77777777" w:rsidR="00E14B10" w:rsidRDefault="00E14B10">
      <w:pPr>
        <w:rPr>
          <w:sz w:val="16"/>
          <w:szCs w:val="16"/>
        </w:rPr>
      </w:pPr>
      <w:r>
        <w:rPr>
          <w:noProof/>
          <w:sz w:val="16"/>
          <w:szCs w:val="16"/>
        </w:rPr>
        <w:pict w14:anchorId="5DFF6DD3">
          <v:rect id="_x0000_s1039" style="position:absolute;left:0;text-align:left;margin-left:-17.75pt;margin-top:5.15pt;width:483.8pt;height:74.55pt;z-index:251661312" filled="f" fillcolor="silver">
            <v:textbox inset="5.85pt,.7pt,5.85pt,.7pt">
              <w:txbxContent>
                <w:p w14:paraId="09C68504" w14:textId="77777777" w:rsidR="00E14B10" w:rsidRDefault="00E14B10">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【該当がない項目、実行できない項目がある場合等の理由、改善の予定など(</w:t>
                  </w:r>
                  <w:r>
                    <w:rPr>
                      <w:rFonts w:ascii="ＭＳ Ｐゴシック" w:eastAsia="ＭＳ Ｐゴシック" w:hAnsi="ＭＳ Ｐゴシック" w:hint="eastAsia"/>
                      <w:b/>
                      <w:sz w:val="18"/>
                      <w:szCs w:val="18"/>
                    </w:rPr>
                    <w:t>記入欄)】</w:t>
                  </w:r>
                </w:p>
              </w:txbxContent>
            </v:textbox>
          </v:rect>
        </w:pict>
      </w:r>
    </w:p>
    <w:p w14:paraId="1ECFB570" w14:textId="77777777" w:rsidR="00E14B10" w:rsidRDefault="00E14B10">
      <w:pPr>
        <w:rPr>
          <w:sz w:val="16"/>
          <w:szCs w:val="16"/>
        </w:rPr>
      </w:pPr>
    </w:p>
    <w:p w14:paraId="21704110" w14:textId="77777777" w:rsidR="00E14B10" w:rsidRDefault="00E14B10">
      <w:pPr>
        <w:rPr>
          <w:sz w:val="16"/>
          <w:szCs w:val="16"/>
        </w:rPr>
      </w:pPr>
    </w:p>
    <w:p w14:paraId="6A7CBF34" w14:textId="77777777" w:rsidR="00E14B10" w:rsidRDefault="00E14B10">
      <w:pPr>
        <w:rPr>
          <w:sz w:val="16"/>
          <w:szCs w:val="16"/>
        </w:rPr>
      </w:pPr>
    </w:p>
    <w:p w14:paraId="4EC0172A" w14:textId="77777777" w:rsidR="00E14B10" w:rsidRDefault="00E14B10">
      <w:pPr>
        <w:ind w:right="905"/>
        <w:jc w:val="right"/>
        <w:rPr>
          <w:rFonts w:ascii="ＭＳ ゴシック" w:eastAsia="ＭＳ ゴシック" w:hAnsi="ＭＳ ゴシック" w:hint="eastAsia"/>
          <w:b/>
          <w:sz w:val="18"/>
          <w:szCs w:val="18"/>
        </w:rPr>
      </w:pPr>
    </w:p>
    <w:p w14:paraId="3A4587F7" w14:textId="77777777" w:rsidR="00E14B10" w:rsidRDefault="00E14B10">
      <w:pPr>
        <w:ind w:right="905"/>
        <w:jc w:val="right"/>
        <w:rPr>
          <w:rFonts w:ascii="ＭＳ ゴシック" w:eastAsia="ＭＳ ゴシック" w:hAnsi="ＭＳ ゴシック" w:hint="eastAsia"/>
          <w:b/>
          <w:sz w:val="18"/>
          <w:szCs w:val="18"/>
        </w:rPr>
      </w:pPr>
    </w:p>
    <w:p w14:paraId="187DE32D" w14:textId="77777777" w:rsidR="00E14B10" w:rsidRDefault="00E14B10">
      <w:pPr>
        <w:ind w:right="905"/>
        <w:jc w:val="right"/>
        <w:rPr>
          <w:rFonts w:ascii="ＭＳ ゴシック" w:eastAsia="ＭＳ ゴシック" w:hAnsi="ＭＳ ゴシック" w:hint="eastAsia"/>
          <w:b/>
          <w:sz w:val="18"/>
          <w:szCs w:val="18"/>
        </w:rPr>
      </w:pPr>
    </w:p>
    <w:p w14:paraId="30810406" w14:textId="77777777" w:rsidR="00E14B10" w:rsidRDefault="00E14B10">
      <w:pPr>
        <w:ind w:right="905"/>
        <w:jc w:val="right"/>
        <w:rPr>
          <w:rFonts w:ascii="ＭＳ ゴシック" w:eastAsia="ＭＳ ゴシック" w:hAnsi="ＭＳ ゴシック" w:hint="eastAsia"/>
          <w:b/>
          <w:sz w:val="18"/>
          <w:szCs w:val="18"/>
        </w:rPr>
      </w:pPr>
    </w:p>
    <w:p w14:paraId="60842961" w14:textId="77777777" w:rsidR="00E14B10" w:rsidRDefault="00E14B10" w:rsidP="00E31264">
      <w:pPr>
        <w:wordWrap w:val="0"/>
        <w:ind w:right="905"/>
        <w:jc w:val="right"/>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 xml:space="preserve">点検日　　　　　</w:t>
      </w:r>
      <w:r w:rsidR="00E31264">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年　　月　　日</w:t>
      </w:r>
    </w:p>
    <w:p w14:paraId="493447DA" w14:textId="77777777" w:rsidR="00E14B10" w:rsidRDefault="00E14B10">
      <w:pPr>
        <w:ind w:right="362"/>
        <w:jc w:val="right"/>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点検者</w:t>
      </w:r>
      <w:r w:rsidR="00CC0323">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 xml:space="preserve">　　　　　　　　　　　　　　印</w:t>
      </w:r>
    </w:p>
    <w:sectPr w:rsidR="00E14B10" w:rsidSect="0025748D">
      <w:pgSz w:w="11906" w:h="16838" w:code="9"/>
      <w:pgMar w:top="1418" w:right="1701" w:bottom="1418" w:left="137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8871E" w14:textId="77777777" w:rsidR="00DF6E60" w:rsidRDefault="00DF6E60">
      <w:r>
        <w:separator/>
      </w:r>
    </w:p>
  </w:endnote>
  <w:endnote w:type="continuationSeparator" w:id="0">
    <w:p w14:paraId="28305C92" w14:textId="77777777" w:rsidR="00DF6E60" w:rsidRDefault="00DF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53010" w14:textId="77777777" w:rsidR="00DF6E60" w:rsidRDefault="00DF6E60">
      <w:r>
        <w:separator/>
      </w:r>
    </w:p>
  </w:footnote>
  <w:footnote w:type="continuationSeparator" w:id="0">
    <w:p w14:paraId="57141231" w14:textId="77777777" w:rsidR="00DF6E60" w:rsidRDefault="00DF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61519"/>
    <w:multiLevelType w:val="hybridMultilevel"/>
    <w:tmpl w:val="67302A8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01A"/>
    <w:rsid w:val="000E072A"/>
    <w:rsid w:val="001236B4"/>
    <w:rsid w:val="00172D19"/>
    <w:rsid w:val="0025748D"/>
    <w:rsid w:val="002B5ABE"/>
    <w:rsid w:val="0039001A"/>
    <w:rsid w:val="003A3BC2"/>
    <w:rsid w:val="005B5DBC"/>
    <w:rsid w:val="006807F1"/>
    <w:rsid w:val="0076733D"/>
    <w:rsid w:val="00812918"/>
    <w:rsid w:val="00991240"/>
    <w:rsid w:val="00BA03B0"/>
    <w:rsid w:val="00C741E9"/>
    <w:rsid w:val="00CC0323"/>
    <w:rsid w:val="00D03200"/>
    <w:rsid w:val="00D53C23"/>
    <w:rsid w:val="00DC0CDA"/>
    <w:rsid w:val="00DE3A5D"/>
    <w:rsid w:val="00DF6E60"/>
    <w:rsid w:val="00E07C35"/>
    <w:rsid w:val="00E14B10"/>
    <w:rsid w:val="00E31264"/>
    <w:rsid w:val="00F2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DCA8610"/>
  <w15:chartTrackingRefBased/>
  <w15:docId w15:val="{5C5A04F0-8B8F-4E89-A97F-69913F8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E072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rsid w:val="000E072A"/>
    <w:pPr>
      <w:tabs>
        <w:tab w:val="center" w:pos="4252"/>
        <w:tab w:val="right" w:pos="8504"/>
      </w:tabs>
      <w:snapToGrid w:val="0"/>
    </w:pPr>
  </w:style>
  <w:style w:type="table" w:styleId="a6">
    <w:name w:val="Table Grid"/>
    <w:basedOn w:val="a1"/>
    <w:rsid w:val="000E07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環境と調和のとれた農業生産活動規範　点検シート　　（家畜の飼養・生産）</vt:lpstr>
      <vt:lpstr>環境と調和のとれた農業生産活動規範　点検シート　　（家畜の飼養・生産）</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環境と調和のとれた農業生産活動規範　点検シート　　（家畜の飼養・生産）</dc:title>
  <dc:subject/>
  <dc:creator>Administrator</dc:creator>
  <cp:keywords/>
  <dc:description/>
  <cp:lastModifiedBy>畜産会＿畜特１</cp:lastModifiedBy>
  <cp:revision>2</cp:revision>
  <cp:lastPrinted>2010-06-21T08:23:00Z</cp:lastPrinted>
  <dcterms:created xsi:type="dcterms:W3CDTF">2020-07-09T04:42:00Z</dcterms:created>
  <dcterms:modified xsi:type="dcterms:W3CDTF">2020-07-09T04:42:00Z</dcterms:modified>
</cp:coreProperties>
</file>